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Частно-правовое обеспечение строительной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Правовое сопровождение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46C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6CAB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D46C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46CAB">
              <w:rPr>
                <w:rFonts w:ascii="Times New Roman" w:hAnsi="Times New Roman" w:cs="Times New Roman"/>
                <w:sz w:val="20"/>
                <w:szCs w:val="20"/>
              </w:rPr>
              <w:t>Кораев</w:t>
            </w:r>
            <w:proofErr w:type="spellEnd"/>
            <w:r w:rsidRPr="00D46CAB">
              <w:rPr>
                <w:rFonts w:ascii="Times New Roman" w:hAnsi="Times New Roman" w:cs="Times New Roman"/>
                <w:sz w:val="20"/>
                <w:szCs w:val="20"/>
              </w:rPr>
              <w:t xml:space="preserve">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F9FC002" w14:textId="3962577B" w:rsidR="00D46CA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677574" w:history="1">
            <w:r w:rsidR="00D46CAB"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46CAB">
              <w:rPr>
                <w:noProof/>
                <w:webHidden/>
              </w:rPr>
              <w:tab/>
            </w:r>
            <w:r w:rsidR="00D46CAB">
              <w:rPr>
                <w:noProof/>
                <w:webHidden/>
              </w:rPr>
              <w:fldChar w:fldCharType="begin"/>
            </w:r>
            <w:r w:rsidR="00D46CAB">
              <w:rPr>
                <w:noProof/>
                <w:webHidden/>
              </w:rPr>
              <w:instrText xml:space="preserve"> PAGEREF _Toc232677574 \h </w:instrText>
            </w:r>
            <w:r w:rsidR="00D46CAB">
              <w:rPr>
                <w:noProof/>
                <w:webHidden/>
              </w:rPr>
            </w:r>
            <w:r w:rsidR="00D46CAB">
              <w:rPr>
                <w:noProof/>
                <w:webHidden/>
              </w:rPr>
              <w:fldChar w:fldCharType="separate"/>
            </w:r>
            <w:r w:rsidR="00D46CAB">
              <w:rPr>
                <w:noProof/>
                <w:webHidden/>
              </w:rPr>
              <w:t>3</w:t>
            </w:r>
            <w:r w:rsidR="00D46CAB">
              <w:rPr>
                <w:noProof/>
                <w:webHidden/>
              </w:rPr>
              <w:fldChar w:fldCharType="end"/>
            </w:r>
          </w:hyperlink>
        </w:p>
        <w:p w14:paraId="6E95E238" w14:textId="065BB1F1" w:rsidR="00D46CAB" w:rsidRDefault="00D46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75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1461DA" w14:textId="77A0E487" w:rsidR="00D46CAB" w:rsidRDefault="00D46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76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FAA410" w14:textId="0095FD1B" w:rsidR="00D46CAB" w:rsidRDefault="00D46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77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74D8AC" w14:textId="05C354EB" w:rsidR="00D46CAB" w:rsidRDefault="00D46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78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A916AC" w14:textId="794355AE" w:rsidR="00D46CAB" w:rsidRDefault="00D46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79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D7BCAB" w14:textId="01E9C41E" w:rsidR="00D46CAB" w:rsidRDefault="00D46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80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6DD373" w14:textId="045CDCC8" w:rsidR="00D46CAB" w:rsidRDefault="00D46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81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55A8D6" w14:textId="67E58AF1" w:rsidR="00D46CAB" w:rsidRDefault="00D46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82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3AED37" w14:textId="4A418717" w:rsidR="00D46CAB" w:rsidRDefault="00D46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83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AB17CC" w14:textId="7C7437CD" w:rsidR="00D46CAB" w:rsidRDefault="00D46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84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BCA528" w14:textId="3D01B50C" w:rsidR="00D46CAB" w:rsidRDefault="00D46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85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18C446" w14:textId="74275D9E" w:rsidR="00D46CAB" w:rsidRDefault="00D46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86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2E9BFA" w14:textId="6A686219" w:rsidR="00D46CAB" w:rsidRDefault="00D46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87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22AAE6" w14:textId="11DA53C0" w:rsidR="00D46CAB" w:rsidRDefault="00D46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88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0314AB" w14:textId="7890CD3E" w:rsidR="00D46CAB" w:rsidRDefault="00D46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89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3CB929" w14:textId="60E502C1" w:rsidR="00D46CAB" w:rsidRDefault="00D46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90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86050" w14:textId="217A604F" w:rsidR="00D46CAB" w:rsidRDefault="00D46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7591" w:history="1">
            <w:r w:rsidRPr="00420A7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_Toc232677591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0F6F65C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6775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727670E6" w:rsidR="00751095" w:rsidRPr="00352B6F" w:rsidRDefault="00D46CAB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частно-правового регулирования отношений, возникающих в процессе осуществления строительной деятельности, включая правовое сопровождение инвестиционно-строительных проектов, заключение и исполнение договоров подряда, поставки строительных материалов, оказания инженерных и консультационных услуг, а также разрешение споров, возникающих из договорных отношений в строительной сфере.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6775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Частно-правовое обеспечение строительной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6775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D46CA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46C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46CA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46CA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46CA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46CA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46CA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46C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46CA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46C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6CAB">
              <w:rPr>
                <w:rFonts w:ascii="Times New Roman" w:hAnsi="Times New Roman" w:cs="Times New Roman"/>
              </w:rPr>
              <w:t>ПК-3 - Способен квалифицированно применять нормативные правовые акты в отдельных отраслях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46C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6CAB">
              <w:rPr>
                <w:rFonts w:ascii="Times New Roman" w:hAnsi="Times New Roman" w:cs="Times New Roman"/>
                <w:lang w:bidi="ru-RU"/>
              </w:rPr>
              <w:t xml:space="preserve">ПК-3.1 - Знает особенности </w:t>
            </w:r>
            <w:proofErr w:type="spellStart"/>
            <w:r w:rsidRPr="00D46CAB">
              <w:rPr>
                <w:rFonts w:ascii="Times New Roman" w:hAnsi="Times New Roman" w:cs="Times New Roman"/>
                <w:lang w:bidi="ru-RU"/>
              </w:rPr>
              <w:t>частно</w:t>
            </w:r>
            <w:proofErr w:type="spellEnd"/>
            <w:r w:rsidRPr="00D46CAB">
              <w:rPr>
                <w:rFonts w:ascii="Times New Roman" w:hAnsi="Times New Roman" w:cs="Times New Roman"/>
                <w:lang w:bidi="ru-RU"/>
              </w:rPr>
              <w:t>-правового обеспечения в отдельных отраслях бизнеса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46C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6C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6CAB">
              <w:rPr>
                <w:rFonts w:ascii="Times New Roman" w:hAnsi="Times New Roman" w:cs="Times New Roman"/>
              </w:rPr>
              <w:t xml:space="preserve">особенности </w:t>
            </w:r>
            <w:proofErr w:type="spellStart"/>
            <w:r w:rsidR="00316402" w:rsidRPr="00D46CAB">
              <w:rPr>
                <w:rFonts w:ascii="Times New Roman" w:hAnsi="Times New Roman" w:cs="Times New Roman"/>
              </w:rPr>
              <w:t>частно</w:t>
            </w:r>
            <w:proofErr w:type="spellEnd"/>
            <w:r w:rsidR="00316402" w:rsidRPr="00D46CAB">
              <w:rPr>
                <w:rFonts w:ascii="Times New Roman" w:hAnsi="Times New Roman" w:cs="Times New Roman"/>
              </w:rPr>
              <w:t xml:space="preserve">-правового обеспечения в строительной отрасли бизнеса, включая систему договорных конструкций (договор строительного подряда (ст. 740–757 ГК РФ), договор генерального подряда, субподряда, договор на выполнение проектных и изыскательских работ, инжиниринговый контракт, агентский договор в строительстве, договор строительного контроля и авторского надзора как разновидность возмездного оказания услуг), правовой режим технической и сметной документации (ее принадлежность, порядок согласования и изменения, последствия передачи с ошибками), распределение рисков случайной гибели материалов и объекта строительства (ст. 705, 741 ГК РФ), механизмы обеспечения исполнения обязательств (независимая банковская гарантия, залог результатов работ и оборудования, удержание, задаток, обеспечительный платеж, страхование строительных рисков), порядок сдачи-приемки работ (односторонний акт, отказ от подписания, участие эксперта, консервация объекта), основания и размер ответственности подрядчика и заказчика (неустойка за просрочку, возмещение убытков, взыскание неосновательного обогащения при расторжении договора), а также особенности субподрядных отношений (ответственность </w:t>
            </w:r>
            <w:r w:rsidR="00316402" w:rsidRPr="00D46CAB">
              <w:rPr>
                <w:rFonts w:ascii="Times New Roman" w:hAnsi="Times New Roman" w:cs="Times New Roman"/>
              </w:rPr>
              <w:lastRenderedPageBreak/>
              <w:t>генподрядчика за действия субподрядчиков, право субподрядчика на прямой иск к заказчику, расчеты по выполненным объемам).</w:t>
            </w:r>
            <w:r w:rsidRPr="00D46CA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46C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6C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6CAB">
              <w:rPr>
                <w:rFonts w:ascii="Times New Roman" w:hAnsi="Times New Roman" w:cs="Times New Roman"/>
              </w:rPr>
              <w:t>квалифицированно применять нормы частного права (ГК РФ, акты судебного толкования — постановления Пленума ВС РФ и ВАС РФ по строительному подряду, сложившуюся арбитражную практику) при правовом сопровождении строительной деятельности бизнеса: анализировать и составлять строительные контракты (включая условия о цене (твердая/приблизительная), сроках (начальный, конечный, промежуточные), порядке приемки и оплаты, обеспечении исполнения, гарантийных обязательствах, распределении рисков и форс-мажоре), выявлять частноправовые риски (нетиповые условия, несправедливые договорные условия (ст. 428 ГК РФ), неопределенность цены и объемов, недостаточность обеспечения, отсутствие права на односторонний отказ), а также разрабатывать стратегию защиты интересов стороны в случае нарушения обязательств по строительному контракту (начисление неустойки, удержание, зачет встречных требований, расторжение договора, взыскание убытков).</w:t>
            </w:r>
            <w:r w:rsidRPr="00D46CA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46C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6C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6CAB">
              <w:rPr>
                <w:rFonts w:ascii="Times New Roman" w:hAnsi="Times New Roman" w:cs="Times New Roman"/>
              </w:rPr>
              <w:t xml:space="preserve">навыками квалифицированного применения частноправовых норм в строительной отрасли с опорой на знание особенностей </w:t>
            </w:r>
            <w:proofErr w:type="spellStart"/>
            <w:r w:rsidR="00FD518F" w:rsidRPr="00D46CAB">
              <w:rPr>
                <w:rFonts w:ascii="Times New Roman" w:hAnsi="Times New Roman" w:cs="Times New Roman"/>
              </w:rPr>
              <w:t>частно</w:t>
            </w:r>
            <w:proofErr w:type="spellEnd"/>
            <w:r w:rsidR="00FD518F" w:rsidRPr="00D46CAB">
              <w:rPr>
                <w:rFonts w:ascii="Times New Roman" w:hAnsi="Times New Roman" w:cs="Times New Roman"/>
              </w:rPr>
              <w:t xml:space="preserve">-правового обеспечения строительной деятельности, способами разработки и экспертизы договорной документации (включая сложные многоуровневые контракты генерального подряда с несколькими субподрядчиками, договоры подряда с условием «под ключ», контракты с отсрочкой оплаты до ввода объекта), приемами выбора и закрепления в договоре оптимальных способов обеспечения исполнения (банковская гарантия </w:t>
            </w:r>
            <w:r w:rsidR="00FD518F" w:rsidRPr="00D46CAB">
              <w:rPr>
                <w:rFonts w:ascii="Times New Roman" w:hAnsi="Times New Roman" w:cs="Times New Roman"/>
                <w:lang w:val="en-US"/>
              </w:rPr>
              <w:t>vs</w:t>
            </w:r>
            <w:r w:rsidR="00FD518F" w:rsidRPr="00D46CAB">
              <w:rPr>
                <w:rFonts w:ascii="Times New Roman" w:hAnsi="Times New Roman" w:cs="Times New Roman"/>
              </w:rPr>
              <w:t xml:space="preserve"> удержание; задаток или обеспечительный платеж), методами претензионной работы по строительным контрактам (фиксация недостатков, расчет санкций, отказ от исполнения), а также практическими навыками судебной защиты прав сторон строительных обязательств в рамках предмета частного права (споры о качестве, сроках, стоимости, обеспечении, расторжении, одностороннем отказе).</w:t>
            </w:r>
            <w:r w:rsidRPr="00D46CA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46CA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6775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правовая природа подрядных отношений в строительстве. Система договорных 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договора подряда. Отличие договора подряда от смежных договоров (трудового договора, договора возмездного оказания услуг, договора поставки, договора купли-продажи будущей вещи).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Правовая природа отношений, возникающих в связи с осуществлением строительной деятельности. Публично-правовые и частноправовые начала в регулировании строительной деятельности.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Правовая характеристика частноправовых отношений в строительной сфере: субъектный состав и система источников правового регулирования.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Правовая характеристика публично-правовых отношений в строительной сфере: субъектный состав (застройщик, технический заказчик, органы государственного строительного надзора, саморегулируемые организации) и источники правового регулирования.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Договор строительного подряда: понятие, правовая природа, место в системе договорных обязательств. Соотношение общих норм о подряде (глава 37 ГК РФ) и специальных норм о строительном подряде (параграф 3 главы 37 ГК РФ).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Подряд на выполнение проектных и изыскательских работ: стороны, предмет, существенные условия, права и обязанности сторон (параграф 4 главы 37 ГК РФ).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Авторский надзор в строительстве: правовая природа, субъекты, порядок осуществления, отличие от строительного контроля.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Технический заказчик: правовой статус, функции, договор на выполнение функций технического заказчика. Соотношение с функциями застройщика и лица, осуществляющего строительство.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Строительный контроль: понятие, субъекты, правовое регулирование, соотношение со строительным надзором (государственным и авторским).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Субподряд в строительстве: правовая природа, </w:t>
            </w:r>
            <w:r w:rsidRPr="00352B6F">
              <w:rPr>
                <w:lang w:bidi="ru-RU"/>
              </w:rPr>
              <w:lastRenderedPageBreak/>
              <w:t>стороны, порядок заключения. Генеральный подрядчик и субподрядчик: права и обязанности, ответственность генерального подрядчика перед заказчиком за действия субподрядчика.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Прямые подрядчики заказчика и номинированные (назначенные) субподрядчики: понятие, правовое положение, отличия от субподрядчиков генерального подрядчика.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BE554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3D1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Условия договора строительного подряда: предмет, цена, сроки. Техническая документация и смета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5491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Существенные условия договора строительного подряда: предмет договора, сроки выполнения работ, цена (статья 740 ГК РФ). Правовые последствия отсутствия существенных условий в договоре.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Предмет договора строительного подряда: содержание и критерии определения. Результат работ как объект подрядного обязательства. Соотношение предмета договора подряда и предмета договора участия в долевом строительстве.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Условие договора подряда о цене: твердая (паушальная) и приблизительная цена (смета). Порядок определения, изменения и пересмотра цены. Экономия подрядчика: правовая природа и порядок распределения (статья 710 ГК РФ).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Техническая документация и смета: понятие, правовое значение, порядок составления и утверждения (статьи 743–744 ГК РФ). Обязательность для сторон. Последствия изменения технической документации и сметы.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Сроки выполнения работ по договору строительного подряда: начальный, промежуточные и конечный сроки. Порядок их определения и изменения. Правовые последствия нарушения сроков.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Фактические подрядные отношения: понятие, правовая квалификация, последствия выполнения работ в отсутствие заключенного договора. Порядок оплаты фактически выполненных работ.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Государственная регистрация договора участия в долевом строительстве и соглашения (договора), на основании которого производится уступка прав требований </w:t>
            </w:r>
            <w:r w:rsidRPr="00352B6F">
              <w:rPr>
                <w:lang w:bidi="ru-RU"/>
              </w:rPr>
              <w:lastRenderedPageBreak/>
              <w:t>участника долевого строительства по договору участия в долевом строительстве. Правовые последствия отсутствия регистрации.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6532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3DE9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45D9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0D6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1C17F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DD84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Исполнение договора строительного подряда: права, обязанности и взаимодействие сторон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2FE7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обязанности заказчика и подрядчика по договору строительного подряда. Принцип сотрудничества сторон в договоре подряда.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Обеспечение строительства материалами и оборудованием: распределение обязанностей между заказчиком и подрядчиком (статья 745 ГК РФ). Порядок поставки, приемки и ответственность за качество материалов и оборудования.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Контроль и надзор заказчика за выполнением работ по договору строительного подряда (статья 748 ГК РФ). Права и обязанности заказчика при осуществлении контроля. Пределы вмешательства заказчика в деятельность подрядчика.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Участие инженера (инженерной организации) в осуществлении прав и выполнении обязанностей заказчика: правовой статус, функции, ответственность инженера перед заказчиком и подрядчиком.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Приостановление работ по договору строительного подряда: основания, порядок, правовые последствия для заказчика и подрядчика. Приостановление работ как способ самозащиты прав подрядчика.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Страхование строительных рисков: понятие, виды (страхование строительно-монтажных рисков, страхование ответственности), обязательное и добровольное страхование в строительстве. Страхование объекта строительства и ответственности за причинение вреда.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Независимые гарантии в строительстве: понятие, правовая природа, виды (гарантия надлежащего исполнения, гарантия возврата аванса, гарантия устранения недостатков). Порядок предъявления требований по банковской гарантии и исполнения гарантом обязательств.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Уступка прав и перевод обязанностей по договору подряда (перемена лиц в обязательстве). Передача договора подряда (перенайм) как комплексный институт: </w:t>
            </w:r>
            <w:r w:rsidRPr="00352B6F">
              <w:rPr>
                <w:lang w:bidi="ru-RU"/>
              </w:rPr>
              <w:lastRenderedPageBreak/>
              <w:t>понятие, условия и порядок, правовые последствия.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Проектная декларация в долевом строительстве: понятие, содержание, порядок размещения, ответственность за недостоверность сведений.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Информация о застройщике и информация о проекте строительства: состав, порядок раскрытия, требования к содержанию (в рамках долевого строительства).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CD45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E71C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3533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13EE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F1C01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3F21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Сдача и приемка результата работ. Исполнительная документация. Оплата работ и дополнительные работы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0325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Сдача подрядчиком результата работ: порядок и правовое значение. Уведомление заказчика о завершении работ. Последствия уклонения заказчика от приемки.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Исполнительная документация в строительстве: понятие, состав, порядок оформления и передачи заказчику. Правовое значение исполнительной документации. Ответственность за отсутствие или ненадлежащее оформление исполнительной документации.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Приемка результата работ заказчиком: порядок проведения (статья 753 ГК РФ). Организация приемочной комиссии. Участие органов государственного строительного надзора в приемке объекта.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Отказ заказчика от приемки результата работ: основания, порядок оформления, правовые последствия. Односторонний акт сдачи-приемки результата работ: условия его действительности и доказательственное значение.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Сдача и приемка результата отдельного этапа работ: правовое значение, порядок оформления. Основания для выделения этапов и их оплата.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Оформление сдачи-приемки результата работ: акты приемки выполненных работ (форма КС-2, КС-3). Правовое значение актов КС-2 и КС-3 в подтверждении объема, стоимости и качества выполненных работ. Обязательность применения унифицированных форм.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Право собственности на результат работ по договору строительного подряда: момент возникновения, порядок оформления. </w:t>
            </w:r>
            <w:r w:rsidRPr="00352B6F">
              <w:rPr>
                <w:lang w:bidi="ru-RU"/>
              </w:rPr>
              <w:lastRenderedPageBreak/>
              <w:t>Удержание подрядчиком результата работ или иного имущества заказчика (статья 712 ГК РФ) как способ обеспечения исполнения обязательств заказчика.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Оплата работ по договору строительного подряда: порядок и сроки. Мобилизационный аванс: понятие, условия предоставления и возврата. Текущее финансирование работ: порядок и основания.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Оплата результата работ: порядок окончательных расчетов. Гарантийное удержание: понятие, правовая природа, порядок применения и возврата.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Дополнительные работы в строительстве: понятие, правовая природа. Основания для признания работ дополнительными. Отличие дополнительных работ от непредвиденных работ и работ, не учтенных в технической документации.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Порядок согласования, выполнения и оплаты дополнительных работ: уведомление заказчика, получение согласия, оформление изменений в техническую документацию и смету.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Судебная практика по спорам о дополнительных работах в строительстве: критерии признания работ дополнительными, последствия выполнения дополнительных работ без согласования с заказчиком, распределение бремени доказывания.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CC2A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8216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9458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204C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72AAD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821C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Ответственность за нарушение договора строительного подряда. Досрочное расторжение договора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908C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Ответственность подрядчика за нарушение сроков выполнения работ: виды санкций (неустойка, убытки). Учет вины заказчика в срыве сроков строительства. Встречная обязанность заказчика по оказанию содействия подрядчику.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Ответственность подрядчика за некачественное выполнение работ: формы ответственности (безвозмездное устранение недостатков, соразмерное уменьшение цены, возмещение убытков). Особенности ответственности проектировщика за недостатки проектной документации.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Ответственность за нарушение обязательных требований (технических регламентов, строительных норм и правил) и причинение </w:t>
            </w:r>
            <w:r w:rsidRPr="00352B6F">
              <w:rPr>
                <w:lang w:bidi="ru-RU"/>
              </w:rPr>
              <w:lastRenderedPageBreak/>
              <w:t>вреда третьим лицам или окружающей среде. Объективное вменение и презумпция вины подрядчика. Ответственность за вред, причиненный в процессе строительства.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Экспертиза в строительных спорах: виды экспертиз (строительно-техническая, оценочная, бухгалтерская). Порядок назначения, проведения и оценки заключения эксперта. Определение объема, стоимости и качества фактически выполненных работ.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Ответственность заказчика за нарушение договора строительного подряда: несвоевременная оплата, непредоставление материалов, оборудования, технической документации. Виды и размер ответственности.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Основания и порядок досрочного расторжения договора строительного подряда. Прекращение договора невозможностью исполнения (статья 416 ГК РФ). Соотношение расторжения и отказа от исполнения договора.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Досрочный отказ заказчика от договора подряда на основании статьи 717 ГК РФ (немотивированный отказ) или в ответ на нарушение подрядчика. Основания и правовые последствия отказа от договора. Риски переквалификации отказа, совершенного в ответ на нарушение, в немотивированный отказ от договора.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Досрочный отказ подрядчика от договора: основания (статья 719 ГК РФ, статья 450.1 ГК РФ). Порядок отказа и правовые последствия. Право подрядчика на отказ от договора при нарушении заказчиком своих обязанностей.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Оспаривание отказа от договора в суде. Правовые последствия признания отказа от договора недействительным. Восстановление договорных отношений.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Расчеты при досрочном расторжении договора строительного подряда: сдача и приемка незавершенного строительством результата работ. Судьба неиспользованных в строительстве материалов и оборудования. Возврат неосвоенных авансов.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Консервация строительства: понятие, </w:t>
            </w:r>
            <w:r w:rsidRPr="00352B6F">
              <w:rPr>
                <w:lang w:bidi="ru-RU"/>
              </w:rPr>
              <w:lastRenderedPageBreak/>
              <w:t>основания, порядок оформления, правовые последствия. Обязанности сторон по консервации. Распределение расходов на консервацию.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5C80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B465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B3DA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FE7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49E73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4398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6. Особенности подряда для государственных или муниципальных нужд. Банкротство стороны договора подряда. Договор участия в долевом строительстве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908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регулирование выполнения работ для государственных или муниципальных нужд. Соотношение общих правил Гражданского кодекса РФ и норм специального законодательства о контрактной системе (Федеральный закон № 44-ФЗ).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Практика применения судами норм о твердой цене контракта и экономии подрядчика. Допустимость изменения цены контракта и ее пределы.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Лимиты бюджетных обязательств как ограничение размера и порядка оплаты работ по государственным (муниципальным) контрактам. Последствия превышения лимитов.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Ревизия принятых заказчиком результатов работ по государственным и муниципальным контрактам: основания, порядок, правовые последствия.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Практика рассмотрения судами споров об оплате работ, выполненных в отсутствие контракта (фактически сложившиеся отношения). Квалификация таких отношений и основания для оплаты.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Практика рассмотрения судами споров об оплате дополнительных работ по государственным и муниципальным контрактам. Последствия выполнения дополнительных работ без соблюдения установленного порядка их согласования.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изменения и расторжения контрактов на выполнение работ для государственных и муниципальных нужд. Существенное изменение обстоятельств и основания для изменения контракта.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гражданско-правовой ответственности за нарушение контракта на выполнение работ для государственных или муниципальных нужд: виды санкций, порядок начисления неустойки, правила списания неустойки.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Правовые последствия возбуждения в отношении стороны договора подряда дела о банкротстве и признания ее несостоятельной (банкротом). Особенности исполнения договорных обязательств в процедурах банкротства.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предъявления требований в деле о банкротстве стороны договора подряда. Очередность удовлетворения требований кредиторов по договору подряда. Текущие и реестровые платежи.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Судьба гарантийного удержания при банкротстве стороны договора подряда: правовая квалификация, порядок включения в реестр требований кредиторов, возможности зачета.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Сальдирование встречных обязательств по договору подряда при банкротстве одной из его сторон. Соотношение института сальдирования и зачета встречных требований в деле о банкротстве.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Включение в состав конкурсной массы денежных средств, полученных по государственным и муниципальным контрактам. Правовой режим бюджетных средств, полученных подрядчиком-банкротом.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Договор участия в долевом строительстве: понятие, стороны, предмет (объект долевого строительства), существенные условия, цена договора. Источники правового регулирования. Соотношение норм об участии в долевом строительстве с нормами Закона о защите прав потребителей.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Уступка прав требований по договору участия в долевом строительстве (цессия): порядок, условия, ограничения. Государственная регистрация договора уступки прав требований. Особенности уступки прав участников долевого строительства.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Понятие уполномоченного банка применительно к долевому строительству. Функции уполномоченного банка по контролю за целевым использованием денежных средств участников долевого строительства. Счет эскроу и его правовой режим.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Срок передачи застройщиком объекта долевого строительства участнику долевого строительства: порядок определения, изменение срока, последствия нарушения. Порядок одностороннего отказа участника долевого строительства от исполнения договора.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Передача объекта долевого строительства: порядок, сроки, оформление передаточного акта. Последствия уклонения сторон от подписания акта приема-передачи.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Ответственность за нарушение обязательств по договору участия в долевом строительстве: ответственность застройщика за нарушение срока передачи объекта (неустойка), ответственность участника долевого строительства за нарушение сроков внесения платежей. Особенности применения Закона о защите прав потребителей.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привлечения застройщиком денежных средств участников долевого строительства в случае размещения таких средств на счетах эскроу: правовой режим счетов эскроу, порядок раскрытия, порядок перечисления денежных средств застройщику.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Государственная регистрация права собственности на объекты долевого строительства: порядок, основания, необходимые документы. Особенности регистрации прав участников долевого строительства при банкротстве застройщика.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Фонд субъекта Российской Федерации в сфере долевого строительства: правовой статус, функции, порядок формирования и использования имущества. Участие Фонда в завершении строительства проблемных объектов.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Единый реестр застройщиков: порядок ведения, состав сведений, правовое значение. Единый реестр проблемных объектов: критерии включения, порядок ведения, правовые последствия включения.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Единая информационная система жилищного строительства: понятие, цели создания, состав размещаемой информации, порядок доступа. </w:t>
            </w:r>
            <w:r w:rsidRPr="00352B6F">
              <w:rPr>
                <w:lang w:bidi="ru-RU"/>
              </w:rPr>
              <w:lastRenderedPageBreak/>
              <w:t>Публично-правовое значение информации, размещаемой в системе.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E81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E7DD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3813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5D4E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67757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6775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70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46CA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Иванов, А. А. Гражданско-правовое регулирование долевого строительства коммерческих объектов </w:t>
            </w:r>
            <w:proofErr w:type="gramStart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недвижимости :</w:t>
            </w:r>
            <w:proofErr w:type="gramEnd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А. Иванов. — </w:t>
            </w:r>
            <w:proofErr w:type="gramStart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Юстицинформ</w:t>
            </w:r>
            <w:proofErr w:type="spellEnd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, 2025. — 320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 978-5-7205-2106-6.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gramStart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// Лань : электронно-библиотечная система.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lanbook</w:t>
            </w:r>
            <w:proofErr w:type="spellEnd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/507902 (дата обращения: 18.06.2026). — Режим доступа: для </w:t>
            </w:r>
            <w:proofErr w:type="spellStart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авториз</w:t>
            </w:r>
            <w:proofErr w:type="spellEnd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. пользователей.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46CAB" w:rsidRDefault="00A377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https://e.lanbook.com/book/507902</w:t>
              </w:r>
            </w:hyperlink>
          </w:p>
        </w:tc>
      </w:tr>
      <w:tr w:rsidR="00262CF0" w:rsidRPr="007E6725" w14:paraId="6F5DAC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C37B67" w14:textId="77777777" w:rsidR="00262CF0" w:rsidRPr="00D46CA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Кропотов</w:t>
            </w:r>
            <w:proofErr w:type="spellEnd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, Л. Г. Коммерческие инвестиции в объекты капитального строительства: правовое регулирование / Л. Г. </w:t>
            </w:r>
            <w:proofErr w:type="spellStart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Кропотов</w:t>
            </w:r>
            <w:proofErr w:type="spellEnd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proofErr w:type="gramStart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Infotropic</w:t>
            </w:r>
            <w:proofErr w:type="spellEnd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Media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, 2012. — 208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 978-5-9998-0123-4.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gramStart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// Лань : электронно-библиотечная система.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lanbook</w:t>
            </w:r>
            <w:proofErr w:type="spellEnd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D46CAB">
              <w:rPr>
                <w:rFonts w:ascii="Times New Roman" w:hAnsi="Times New Roman" w:cs="Times New Roman"/>
                <w:sz w:val="24"/>
                <w:szCs w:val="24"/>
              </w:rPr>
              <w:t xml:space="preserve">/58105 (дата обращения: 18.06.2026). — Режим доступа: для </w:t>
            </w:r>
            <w:proofErr w:type="spellStart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авториз</w:t>
            </w:r>
            <w:proofErr w:type="spellEnd"/>
            <w:r w:rsidRPr="00D46CAB">
              <w:rPr>
                <w:rFonts w:ascii="Times New Roman" w:hAnsi="Times New Roman" w:cs="Times New Roman"/>
                <w:sz w:val="24"/>
                <w:szCs w:val="24"/>
              </w:rPr>
              <w:t>. пользователей.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620B6F" w14:textId="77777777" w:rsidR="00262CF0" w:rsidRPr="00D46CAB" w:rsidRDefault="00A377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https://e.lanbook.com/book/58105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6775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0A22A2" w14:textId="77777777" w:rsidTr="007B550D">
        <w:tc>
          <w:tcPr>
            <w:tcW w:w="9345" w:type="dxa"/>
          </w:tcPr>
          <w:p w14:paraId="77B3F6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B49B7E" w14:textId="77777777" w:rsidTr="007B550D">
        <w:tc>
          <w:tcPr>
            <w:tcW w:w="9345" w:type="dxa"/>
          </w:tcPr>
          <w:p w14:paraId="75DF83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8B0BF83" w14:textId="77777777" w:rsidTr="007B550D">
        <w:tc>
          <w:tcPr>
            <w:tcW w:w="9345" w:type="dxa"/>
          </w:tcPr>
          <w:p w14:paraId="1DBDE2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FE6CCC" w14:textId="77777777" w:rsidTr="007B550D">
        <w:tc>
          <w:tcPr>
            <w:tcW w:w="9345" w:type="dxa"/>
          </w:tcPr>
          <w:p w14:paraId="4FAFBD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6775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770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6775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46CA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46CA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46CA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46CA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46CA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46CA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46C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6CAB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6CAB">
              <w:rPr>
                <w:sz w:val="22"/>
                <w:szCs w:val="22"/>
              </w:rPr>
              <w:lastRenderedPageBreak/>
              <w:t>комплексом.Специализированная</w:t>
            </w:r>
            <w:proofErr w:type="spellEnd"/>
            <w:r w:rsidRPr="00D46CAB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D46CAB">
              <w:rPr>
                <w:sz w:val="22"/>
                <w:szCs w:val="22"/>
                <w:lang w:val="en-US"/>
              </w:rPr>
              <w:t>Intel</w:t>
            </w:r>
            <w:r w:rsidRPr="00D46CAB">
              <w:rPr>
                <w:sz w:val="22"/>
                <w:szCs w:val="22"/>
              </w:rPr>
              <w:t xml:space="preserve"> </w:t>
            </w:r>
            <w:proofErr w:type="spellStart"/>
            <w:r w:rsidRPr="00D46CA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46CAB">
              <w:rPr>
                <w:sz w:val="22"/>
                <w:szCs w:val="22"/>
              </w:rPr>
              <w:t>3 2100 3.3/4</w:t>
            </w:r>
            <w:r w:rsidRPr="00D46CAB">
              <w:rPr>
                <w:sz w:val="22"/>
                <w:szCs w:val="22"/>
                <w:lang w:val="en-US"/>
              </w:rPr>
              <w:t>Gb</w:t>
            </w:r>
            <w:r w:rsidRPr="00D46CAB">
              <w:rPr>
                <w:sz w:val="22"/>
                <w:szCs w:val="22"/>
              </w:rPr>
              <w:t>/500</w:t>
            </w:r>
            <w:r w:rsidRPr="00D46CAB">
              <w:rPr>
                <w:sz w:val="22"/>
                <w:szCs w:val="22"/>
                <w:lang w:val="en-US"/>
              </w:rPr>
              <w:t>Gb</w:t>
            </w:r>
            <w:r w:rsidRPr="00D46CAB">
              <w:rPr>
                <w:sz w:val="22"/>
                <w:szCs w:val="22"/>
              </w:rPr>
              <w:t>/</w:t>
            </w:r>
            <w:proofErr w:type="spellStart"/>
            <w:r w:rsidRPr="00D46CA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46CAB">
              <w:rPr>
                <w:sz w:val="22"/>
                <w:szCs w:val="22"/>
              </w:rPr>
              <w:t xml:space="preserve">193 - 1 шт., Акустическая система </w:t>
            </w:r>
            <w:r w:rsidRPr="00D46CAB">
              <w:rPr>
                <w:sz w:val="22"/>
                <w:szCs w:val="22"/>
                <w:lang w:val="en-US"/>
              </w:rPr>
              <w:t>JBL</w:t>
            </w:r>
            <w:r w:rsidRPr="00D46CAB">
              <w:rPr>
                <w:sz w:val="22"/>
                <w:szCs w:val="22"/>
              </w:rPr>
              <w:t xml:space="preserve"> </w:t>
            </w:r>
            <w:r w:rsidRPr="00D46CAB">
              <w:rPr>
                <w:sz w:val="22"/>
                <w:szCs w:val="22"/>
                <w:lang w:val="en-US"/>
              </w:rPr>
              <w:t>CONTROL</w:t>
            </w:r>
            <w:r w:rsidRPr="00D46CAB">
              <w:rPr>
                <w:sz w:val="22"/>
                <w:szCs w:val="22"/>
              </w:rPr>
              <w:t xml:space="preserve"> 25 </w:t>
            </w:r>
            <w:r w:rsidRPr="00D46CAB">
              <w:rPr>
                <w:sz w:val="22"/>
                <w:szCs w:val="22"/>
                <w:lang w:val="en-US"/>
              </w:rPr>
              <w:t>WH</w:t>
            </w:r>
            <w:r w:rsidRPr="00D46CAB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D46CA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46CAB">
              <w:rPr>
                <w:sz w:val="22"/>
                <w:szCs w:val="22"/>
              </w:rPr>
              <w:t xml:space="preserve"> </w:t>
            </w:r>
            <w:r w:rsidRPr="00D46CAB">
              <w:rPr>
                <w:sz w:val="22"/>
                <w:szCs w:val="22"/>
                <w:lang w:val="en-US"/>
              </w:rPr>
              <w:t>x</w:t>
            </w:r>
            <w:r w:rsidRPr="00D46CAB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D46CAB">
              <w:rPr>
                <w:sz w:val="22"/>
                <w:szCs w:val="22"/>
                <w:lang w:val="en-US"/>
              </w:rPr>
              <w:t>JDM</w:t>
            </w:r>
            <w:r w:rsidRPr="00D46CAB">
              <w:rPr>
                <w:sz w:val="22"/>
                <w:szCs w:val="22"/>
              </w:rPr>
              <w:t xml:space="preserve"> </w:t>
            </w:r>
            <w:r w:rsidRPr="00D46CAB">
              <w:rPr>
                <w:sz w:val="22"/>
                <w:szCs w:val="22"/>
                <w:lang w:val="en-US"/>
              </w:rPr>
              <w:t>TA</w:t>
            </w:r>
            <w:r w:rsidRPr="00D46CAB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46C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6CAB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д. 6-8, пом. 21Н, 26Н, </w:t>
            </w:r>
            <w:r w:rsidRPr="00D46CAB">
              <w:rPr>
                <w:sz w:val="22"/>
                <w:szCs w:val="22"/>
              </w:rPr>
              <w:lastRenderedPageBreak/>
              <w:t xml:space="preserve">15Н-19Н, Л-3, Л-4, Л-5, лит. </w:t>
            </w:r>
            <w:r w:rsidRPr="00D46CA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46CAB" w14:paraId="54734F8E" w14:textId="77777777" w:rsidTr="008416EB">
        <w:tc>
          <w:tcPr>
            <w:tcW w:w="7797" w:type="dxa"/>
            <w:shd w:val="clear" w:color="auto" w:fill="auto"/>
          </w:tcPr>
          <w:p w14:paraId="72A09391" w14:textId="77777777" w:rsidR="002C735C" w:rsidRPr="00D46C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6CAB">
              <w:rPr>
                <w:sz w:val="22"/>
                <w:szCs w:val="22"/>
              </w:rPr>
              <w:lastRenderedPageBreak/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6CA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46CAB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D46CA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46CAB">
              <w:rPr>
                <w:sz w:val="22"/>
                <w:szCs w:val="22"/>
              </w:rPr>
              <w:t>3 2100 3.1/2</w:t>
            </w:r>
            <w:r w:rsidRPr="00D46CAB">
              <w:rPr>
                <w:sz w:val="22"/>
                <w:szCs w:val="22"/>
                <w:lang w:val="en-US"/>
              </w:rPr>
              <w:t>Gb</w:t>
            </w:r>
            <w:r w:rsidRPr="00D46CAB">
              <w:rPr>
                <w:sz w:val="22"/>
                <w:szCs w:val="22"/>
              </w:rPr>
              <w:t>/500</w:t>
            </w:r>
            <w:r w:rsidRPr="00D46CAB">
              <w:rPr>
                <w:sz w:val="22"/>
                <w:szCs w:val="22"/>
                <w:lang w:val="en-US"/>
              </w:rPr>
              <w:t>Gb</w:t>
            </w:r>
            <w:r w:rsidRPr="00D46CAB">
              <w:rPr>
                <w:sz w:val="22"/>
                <w:szCs w:val="22"/>
              </w:rPr>
              <w:t>/</w:t>
            </w:r>
            <w:r w:rsidRPr="00D46CAB">
              <w:rPr>
                <w:sz w:val="22"/>
                <w:szCs w:val="22"/>
                <w:lang w:val="en-US"/>
              </w:rPr>
              <w:t>Samsung</w:t>
            </w:r>
            <w:r w:rsidRPr="00D46CAB">
              <w:rPr>
                <w:sz w:val="22"/>
                <w:szCs w:val="22"/>
              </w:rPr>
              <w:t xml:space="preserve"> Е1920 </w:t>
            </w:r>
            <w:r w:rsidRPr="00D46CAB">
              <w:rPr>
                <w:sz w:val="22"/>
                <w:szCs w:val="22"/>
                <w:lang w:val="en-US"/>
              </w:rPr>
              <w:t>NR</w:t>
            </w:r>
            <w:r w:rsidRPr="00D46CAB">
              <w:rPr>
                <w:sz w:val="22"/>
                <w:szCs w:val="22"/>
              </w:rPr>
              <w:t xml:space="preserve"> - 1 шт., Проектор </w:t>
            </w:r>
            <w:r w:rsidRPr="00D46CAB">
              <w:rPr>
                <w:sz w:val="22"/>
                <w:szCs w:val="22"/>
                <w:lang w:val="en-US"/>
              </w:rPr>
              <w:t>NEC</w:t>
            </w:r>
            <w:r w:rsidRPr="00D46CAB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D46CA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46CAB">
              <w:rPr>
                <w:sz w:val="22"/>
                <w:szCs w:val="22"/>
              </w:rPr>
              <w:t xml:space="preserve"> </w:t>
            </w:r>
            <w:r w:rsidRPr="00D46CAB">
              <w:rPr>
                <w:sz w:val="22"/>
                <w:szCs w:val="22"/>
                <w:lang w:val="en-US"/>
              </w:rPr>
              <w:t>TA</w:t>
            </w:r>
            <w:r w:rsidRPr="00D46CAB">
              <w:rPr>
                <w:sz w:val="22"/>
                <w:szCs w:val="22"/>
              </w:rPr>
              <w:t xml:space="preserve">-1120 - 1 шт., Экран с электро-приводом </w:t>
            </w:r>
            <w:r w:rsidRPr="00D46CAB">
              <w:rPr>
                <w:sz w:val="22"/>
                <w:szCs w:val="22"/>
                <w:lang w:val="en-US"/>
              </w:rPr>
              <w:t>Draper</w:t>
            </w:r>
            <w:r w:rsidRPr="00D46CAB">
              <w:rPr>
                <w:sz w:val="22"/>
                <w:szCs w:val="22"/>
              </w:rPr>
              <w:t xml:space="preserve"> </w:t>
            </w:r>
            <w:r w:rsidRPr="00D46CAB">
              <w:rPr>
                <w:sz w:val="22"/>
                <w:szCs w:val="22"/>
                <w:lang w:val="en-US"/>
              </w:rPr>
              <w:t>Baronet</w:t>
            </w:r>
            <w:r w:rsidRPr="00D46CAB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D46CAB">
              <w:rPr>
                <w:sz w:val="22"/>
                <w:szCs w:val="22"/>
                <w:lang w:val="en-US"/>
              </w:rPr>
              <w:t>Hi</w:t>
            </w:r>
            <w:r w:rsidRPr="00D46CAB">
              <w:rPr>
                <w:sz w:val="22"/>
                <w:szCs w:val="22"/>
              </w:rPr>
              <w:t>-</w:t>
            </w:r>
            <w:r w:rsidRPr="00D46CAB">
              <w:rPr>
                <w:sz w:val="22"/>
                <w:szCs w:val="22"/>
                <w:lang w:val="en-US"/>
              </w:rPr>
              <w:t>Fi</w:t>
            </w:r>
            <w:r w:rsidRPr="00D46CAB">
              <w:rPr>
                <w:sz w:val="22"/>
                <w:szCs w:val="22"/>
              </w:rPr>
              <w:t xml:space="preserve"> </w:t>
            </w:r>
            <w:r w:rsidRPr="00D46CAB">
              <w:rPr>
                <w:sz w:val="22"/>
                <w:szCs w:val="22"/>
                <w:lang w:val="en-US"/>
              </w:rPr>
              <w:t>PRO</w:t>
            </w:r>
            <w:r w:rsidRPr="00D46CAB">
              <w:rPr>
                <w:sz w:val="22"/>
                <w:szCs w:val="22"/>
              </w:rPr>
              <w:t xml:space="preserve"> </w:t>
            </w:r>
            <w:r w:rsidRPr="00D46CAB">
              <w:rPr>
                <w:sz w:val="22"/>
                <w:szCs w:val="22"/>
                <w:lang w:val="en-US"/>
              </w:rPr>
              <w:t>MASK</w:t>
            </w:r>
            <w:r w:rsidRPr="00D46CAB">
              <w:rPr>
                <w:sz w:val="22"/>
                <w:szCs w:val="22"/>
              </w:rPr>
              <w:t>6</w:t>
            </w:r>
            <w:r w:rsidRPr="00D46CAB">
              <w:rPr>
                <w:sz w:val="22"/>
                <w:szCs w:val="22"/>
                <w:lang w:val="en-US"/>
              </w:rPr>
              <w:t>T</w:t>
            </w:r>
            <w:r w:rsidRPr="00D46CAB">
              <w:rPr>
                <w:sz w:val="22"/>
                <w:szCs w:val="22"/>
              </w:rPr>
              <w:t>-</w:t>
            </w:r>
            <w:r w:rsidRPr="00D46CAB">
              <w:rPr>
                <w:sz w:val="22"/>
                <w:szCs w:val="22"/>
                <w:lang w:val="en-US"/>
              </w:rPr>
              <w:t>W</w:t>
            </w:r>
            <w:r w:rsidRPr="00D46CAB">
              <w:rPr>
                <w:sz w:val="22"/>
                <w:szCs w:val="22"/>
              </w:rPr>
              <w:t xml:space="preserve"> - 1 шт., Проектор </w:t>
            </w:r>
            <w:r w:rsidRPr="00D46CAB">
              <w:rPr>
                <w:sz w:val="22"/>
                <w:szCs w:val="22"/>
                <w:lang w:val="en-US"/>
              </w:rPr>
              <w:t>NEC</w:t>
            </w:r>
            <w:r w:rsidRPr="00D46CAB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4A0A21" w14:textId="77777777" w:rsidR="002C735C" w:rsidRPr="00D46C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6CA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46CA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46CAB" w14:paraId="6B896ED2" w14:textId="77777777" w:rsidTr="008416EB">
        <w:tc>
          <w:tcPr>
            <w:tcW w:w="7797" w:type="dxa"/>
            <w:shd w:val="clear" w:color="auto" w:fill="auto"/>
          </w:tcPr>
          <w:p w14:paraId="66BFE3EF" w14:textId="77777777" w:rsidR="002C735C" w:rsidRPr="00D46C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6CAB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6CA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46CAB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D46CAB">
              <w:rPr>
                <w:sz w:val="22"/>
                <w:szCs w:val="22"/>
                <w:lang w:val="en-US"/>
              </w:rPr>
              <w:t>HP</w:t>
            </w:r>
            <w:r w:rsidRPr="00D46CAB">
              <w:rPr>
                <w:sz w:val="22"/>
                <w:szCs w:val="22"/>
              </w:rPr>
              <w:t xml:space="preserve"> 250 </w:t>
            </w:r>
            <w:r w:rsidRPr="00D46CAB">
              <w:rPr>
                <w:sz w:val="22"/>
                <w:szCs w:val="22"/>
                <w:lang w:val="en-US"/>
              </w:rPr>
              <w:t>G</w:t>
            </w:r>
            <w:r w:rsidRPr="00D46CAB">
              <w:rPr>
                <w:sz w:val="22"/>
                <w:szCs w:val="22"/>
              </w:rPr>
              <w:t>6 1</w:t>
            </w:r>
            <w:r w:rsidRPr="00D46CAB">
              <w:rPr>
                <w:sz w:val="22"/>
                <w:szCs w:val="22"/>
                <w:lang w:val="en-US"/>
              </w:rPr>
              <w:t>WY</w:t>
            </w:r>
            <w:r w:rsidRPr="00D46CAB">
              <w:rPr>
                <w:sz w:val="22"/>
                <w:szCs w:val="22"/>
              </w:rPr>
              <w:t>58</w:t>
            </w:r>
            <w:r w:rsidRPr="00D46CAB">
              <w:rPr>
                <w:sz w:val="22"/>
                <w:szCs w:val="22"/>
                <w:lang w:val="en-US"/>
              </w:rPr>
              <w:t>EA</w:t>
            </w:r>
            <w:r w:rsidRPr="00D46CAB">
              <w:rPr>
                <w:sz w:val="22"/>
                <w:szCs w:val="22"/>
              </w:rPr>
              <w:t xml:space="preserve">, Мультимедийный проектор </w:t>
            </w:r>
            <w:r w:rsidRPr="00D46CAB">
              <w:rPr>
                <w:sz w:val="22"/>
                <w:szCs w:val="22"/>
                <w:lang w:val="en-US"/>
              </w:rPr>
              <w:t>LG</w:t>
            </w:r>
            <w:r w:rsidRPr="00D46CAB">
              <w:rPr>
                <w:sz w:val="22"/>
                <w:szCs w:val="22"/>
              </w:rPr>
              <w:t xml:space="preserve"> </w:t>
            </w:r>
            <w:r w:rsidRPr="00D46CAB">
              <w:rPr>
                <w:sz w:val="22"/>
                <w:szCs w:val="22"/>
                <w:lang w:val="en-US"/>
              </w:rPr>
              <w:t>PF</w:t>
            </w:r>
            <w:r w:rsidRPr="00D46CAB">
              <w:rPr>
                <w:sz w:val="22"/>
                <w:szCs w:val="22"/>
              </w:rPr>
              <w:t>1500</w:t>
            </w:r>
            <w:r w:rsidRPr="00D46CAB">
              <w:rPr>
                <w:sz w:val="22"/>
                <w:szCs w:val="22"/>
                <w:lang w:val="en-US"/>
              </w:rPr>
              <w:t>G</w:t>
            </w:r>
            <w:r w:rsidRPr="00D46CA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98307F" w14:textId="77777777" w:rsidR="002C735C" w:rsidRPr="00D46C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6CA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46CA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46CAB" w14:paraId="76BCA36A" w14:textId="77777777" w:rsidTr="008416EB">
        <w:tc>
          <w:tcPr>
            <w:tcW w:w="7797" w:type="dxa"/>
            <w:shd w:val="clear" w:color="auto" w:fill="auto"/>
          </w:tcPr>
          <w:p w14:paraId="126D63B4" w14:textId="77777777" w:rsidR="002C735C" w:rsidRPr="00D46C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6CAB">
              <w:rPr>
                <w:sz w:val="22"/>
                <w:szCs w:val="22"/>
              </w:rPr>
              <w:t>Ауд. 504</w:t>
            </w:r>
            <w:proofErr w:type="gramStart"/>
            <w:r w:rsidRPr="00D46CAB">
              <w:rPr>
                <w:sz w:val="22"/>
                <w:szCs w:val="22"/>
              </w:rPr>
              <w:t>А  Лаборатория</w:t>
            </w:r>
            <w:proofErr w:type="gramEnd"/>
            <w:r w:rsidRPr="00D46CAB">
              <w:rPr>
                <w:sz w:val="22"/>
                <w:szCs w:val="22"/>
              </w:rPr>
              <w:t xml:space="preserve"> "Лабораторный комплекс". </w:t>
            </w:r>
            <w:proofErr w:type="gramStart"/>
            <w:r w:rsidRPr="00D46CAB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D46CAB">
              <w:rPr>
                <w:sz w:val="22"/>
                <w:szCs w:val="22"/>
              </w:rPr>
              <w:t xml:space="preserve">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proofErr w:type="spellStart"/>
            <w:r w:rsidRPr="00D46CAB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D46CAB">
              <w:rPr>
                <w:sz w:val="22"/>
                <w:szCs w:val="22"/>
              </w:rPr>
              <w:t>2: 4</w:t>
            </w:r>
            <w:r w:rsidRPr="00D46CAB">
              <w:rPr>
                <w:sz w:val="22"/>
                <w:szCs w:val="22"/>
                <w:lang w:val="en-US"/>
              </w:rPr>
              <w:t>x</w:t>
            </w:r>
            <w:r w:rsidRPr="00D46CAB">
              <w:rPr>
                <w:sz w:val="22"/>
                <w:szCs w:val="22"/>
              </w:rPr>
              <w:t>3.1/8</w:t>
            </w:r>
            <w:r w:rsidRPr="00D46CAB">
              <w:rPr>
                <w:sz w:val="22"/>
                <w:szCs w:val="22"/>
                <w:lang w:val="en-US"/>
              </w:rPr>
              <w:t>Gb</w:t>
            </w:r>
            <w:r w:rsidRPr="00D46CAB">
              <w:rPr>
                <w:sz w:val="22"/>
                <w:szCs w:val="22"/>
              </w:rPr>
              <w:t>/500</w:t>
            </w:r>
            <w:r w:rsidRPr="00D46CAB">
              <w:rPr>
                <w:sz w:val="22"/>
                <w:szCs w:val="22"/>
                <w:lang w:val="en-US"/>
              </w:rPr>
              <w:t>Gb</w:t>
            </w:r>
            <w:r w:rsidRPr="00D46CAB">
              <w:rPr>
                <w:sz w:val="22"/>
                <w:szCs w:val="22"/>
              </w:rPr>
              <w:t xml:space="preserve">/ </w:t>
            </w:r>
            <w:proofErr w:type="spellStart"/>
            <w:r w:rsidRPr="00D46CAB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D46CAB">
              <w:rPr>
                <w:sz w:val="22"/>
                <w:szCs w:val="22"/>
              </w:rPr>
              <w:t xml:space="preserve"> 23" 236</w:t>
            </w:r>
            <w:r w:rsidRPr="00D46CAB">
              <w:rPr>
                <w:sz w:val="22"/>
                <w:szCs w:val="22"/>
                <w:lang w:val="en-US"/>
              </w:rPr>
              <w:t>V</w:t>
            </w:r>
            <w:r w:rsidRPr="00D46CAB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D46CAB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D46CAB">
              <w:rPr>
                <w:sz w:val="22"/>
                <w:szCs w:val="22"/>
              </w:rPr>
              <w:t xml:space="preserve"> </w:t>
            </w:r>
            <w:r w:rsidRPr="00D46CAB">
              <w:rPr>
                <w:sz w:val="22"/>
                <w:szCs w:val="22"/>
                <w:lang w:val="en-US"/>
              </w:rPr>
              <w:t>Media</w:t>
            </w:r>
            <w:r w:rsidRPr="00D46CAB">
              <w:rPr>
                <w:sz w:val="22"/>
                <w:szCs w:val="22"/>
              </w:rPr>
              <w:t xml:space="preserve"> </w:t>
            </w:r>
            <w:r w:rsidRPr="00D46CAB">
              <w:rPr>
                <w:sz w:val="22"/>
                <w:szCs w:val="22"/>
                <w:lang w:val="en-US"/>
              </w:rPr>
              <w:t>RE</w:t>
            </w:r>
            <w:r w:rsidRPr="00D46CAB">
              <w:rPr>
                <w:sz w:val="22"/>
                <w:szCs w:val="22"/>
              </w:rPr>
              <w:t xml:space="preserve"> 100</w:t>
            </w:r>
            <w:r w:rsidRPr="00D46CAB">
              <w:rPr>
                <w:sz w:val="22"/>
                <w:szCs w:val="22"/>
                <w:lang w:val="en-US"/>
              </w:rPr>
              <w:t>AW</w:t>
            </w:r>
            <w:r w:rsidRPr="00D46CAB">
              <w:rPr>
                <w:sz w:val="22"/>
                <w:szCs w:val="22"/>
              </w:rPr>
              <w:t xml:space="preserve"> </w:t>
            </w:r>
            <w:r w:rsidRPr="00D46CAB">
              <w:rPr>
                <w:sz w:val="22"/>
                <w:szCs w:val="22"/>
                <w:lang w:val="en-US"/>
              </w:rPr>
              <w:t>Dual</w:t>
            </w:r>
            <w:r w:rsidRPr="00D46CA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96BC26" w14:textId="77777777" w:rsidR="002C735C" w:rsidRPr="00D46C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6CA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46CA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6775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6775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677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6775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6CAB" w14:paraId="2744458C" w14:textId="77777777" w:rsidTr="00D46CAB">
        <w:tc>
          <w:tcPr>
            <w:tcW w:w="562" w:type="dxa"/>
          </w:tcPr>
          <w:p w14:paraId="47F635F5" w14:textId="77777777" w:rsidR="00D46CAB" w:rsidRDefault="00D46CA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B80CCF9" w14:textId="77777777" w:rsidR="00D46CAB" w:rsidRDefault="00D46CA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6775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46CA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CA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6775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46CA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46CAB" w14:paraId="5A1C9382" w14:textId="77777777" w:rsidTr="00801458">
        <w:tc>
          <w:tcPr>
            <w:tcW w:w="2336" w:type="dxa"/>
          </w:tcPr>
          <w:p w14:paraId="4C518DAB" w14:textId="77777777" w:rsidR="005D65A5" w:rsidRPr="00D46C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CA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46C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CA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46C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CA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46C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CA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46CAB" w14:paraId="07658034" w14:textId="77777777" w:rsidTr="00801458">
        <w:tc>
          <w:tcPr>
            <w:tcW w:w="2336" w:type="dxa"/>
          </w:tcPr>
          <w:p w14:paraId="1553D698" w14:textId="78F29BFB" w:rsidR="005D65A5" w:rsidRPr="00D46C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6C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46CAB" w:rsidRDefault="007478E0" w:rsidP="00801458">
            <w:pPr>
              <w:rPr>
                <w:rFonts w:ascii="Times New Roman" w:hAnsi="Times New Roman" w:cs="Times New Roman"/>
              </w:rPr>
            </w:pPr>
            <w:r w:rsidRPr="00D46CA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46CAB" w:rsidRDefault="007478E0" w:rsidP="00801458">
            <w:pPr>
              <w:rPr>
                <w:rFonts w:ascii="Times New Roman" w:hAnsi="Times New Roman" w:cs="Times New Roman"/>
              </w:rPr>
            </w:pPr>
            <w:r w:rsidRPr="00D46CA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46CAB" w:rsidRDefault="007478E0" w:rsidP="00801458">
            <w:pPr>
              <w:rPr>
                <w:rFonts w:ascii="Times New Roman" w:hAnsi="Times New Roman" w:cs="Times New Roman"/>
              </w:rPr>
            </w:pPr>
            <w:r w:rsidRPr="00D46CA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46CAB" w14:paraId="5492EB2C" w14:textId="77777777" w:rsidTr="00801458">
        <w:tc>
          <w:tcPr>
            <w:tcW w:w="2336" w:type="dxa"/>
          </w:tcPr>
          <w:p w14:paraId="3DD620C1" w14:textId="77777777" w:rsidR="005D65A5" w:rsidRPr="00D46C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6CA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B360B5" w14:textId="77777777" w:rsidR="005D65A5" w:rsidRPr="00D46CAB" w:rsidRDefault="007478E0" w:rsidP="00801458">
            <w:pPr>
              <w:rPr>
                <w:rFonts w:ascii="Times New Roman" w:hAnsi="Times New Roman" w:cs="Times New Roman"/>
              </w:rPr>
            </w:pPr>
            <w:r w:rsidRPr="00D46CA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E91DC5E" w14:textId="77777777" w:rsidR="005D65A5" w:rsidRPr="00D46CAB" w:rsidRDefault="007478E0" w:rsidP="00801458">
            <w:pPr>
              <w:rPr>
                <w:rFonts w:ascii="Times New Roman" w:hAnsi="Times New Roman" w:cs="Times New Roman"/>
              </w:rPr>
            </w:pPr>
            <w:r w:rsidRPr="00D46CA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CBFC91B" w14:textId="77777777" w:rsidR="005D65A5" w:rsidRPr="00D46CAB" w:rsidRDefault="007478E0" w:rsidP="00801458">
            <w:pPr>
              <w:rPr>
                <w:rFonts w:ascii="Times New Roman" w:hAnsi="Times New Roman" w:cs="Times New Roman"/>
              </w:rPr>
            </w:pPr>
            <w:r w:rsidRPr="00D46CA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D46CAB" w14:paraId="2B50ED08" w14:textId="77777777" w:rsidTr="00801458">
        <w:tc>
          <w:tcPr>
            <w:tcW w:w="2336" w:type="dxa"/>
          </w:tcPr>
          <w:p w14:paraId="2354D313" w14:textId="77777777" w:rsidR="005D65A5" w:rsidRPr="00D46C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6CA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323C73" w14:textId="77777777" w:rsidR="005D65A5" w:rsidRPr="00D46CAB" w:rsidRDefault="007478E0" w:rsidP="00801458">
            <w:pPr>
              <w:rPr>
                <w:rFonts w:ascii="Times New Roman" w:hAnsi="Times New Roman" w:cs="Times New Roman"/>
              </w:rPr>
            </w:pPr>
            <w:r w:rsidRPr="00D46CA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45B244" w14:textId="77777777" w:rsidR="005D65A5" w:rsidRPr="00D46CAB" w:rsidRDefault="007478E0" w:rsidP="00801458">
            <w:pPr>
              <w:rPr>
                <w:rFonts w:ascii="Times New Roman" w:hAnsi="Times New Roman" w:cs="Times New Roman"/>
              </w:rPr>
            </w:pPr>
            <w:r w:rsidRPr="00D46CA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ED48DCE" w14:textId="77777777" w:rsidR="005D65A5" w:rsidRPr="00D46CAB" w:rsidRDefault="007478E0" w:rsidP="00801458">
            <w:pPr>
              <w:rPr>
                <w:rFonts w:ascii="Times New Roman" w:hAnsi="Times New Roman" w:cs="Times New Roman"/>
              </w:rPr>
            </w:pPr>
            <w:r w:rsidRPr="00D46CA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46CA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46CA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677589"/>
      <w:r w:rsidRPr="00D46CA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4FA36C3" w:rsidR="00C23E7F" w:rsidRPr="00D46CA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6CAB" w:rsidRPr="00D46CAB" w14:paraId="34D24B75" w14:textId="77777777" w:rsidTr="00D46CAB">
        <w:tc>
          <w:tcPr>
            <w:tcW w:w="562" w:type="dxa"/>
          </w:tcPr>
          <w:p w14:paraId="3E7AAA6C" w14:textId="77777777" w:rsidR="00D46CAB" w:rsidRPr="00D46CAB" w:rsidRDefault="00D46CA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E8B772" w14:textId="77777777" w:rsidR="00D46CAB" w:rsidRPr="00D46CAB" w:rsidRDefault="00D46CA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CA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13D372" w14:textId="77777777" w:rsidR="00D46CAB" w:rsidRPr="00D46CAB" w:rsidRDefault="00D46CA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46CA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677590"/>
      <w:r w:rsidRPr="00D46CA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46CA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D46CAB" w14:paraId="0267C479" w14:textId="77777777" w:rsidTr="00801458">
        <w:tc>
          <w:tcPr>
            <w:tcW w:w="2500" w:type="pct"/>
          </w:tcPr>
          <w:p w14:paraId="37F699C9" w14:textId="77777777" w:rsidR="00B8237E" w:rsidRPr="00D46CA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CA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46CA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CA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46CAB" w14:paraId="3F240151" w14:textId="77777777" w:rsidTr="00801458">
        <w:tc>
          <w:tcPr>
            <w:tcW w:w="2500" w:type="pct"/>
          </w:tcPr>
          <w:p w14:paraId="61E91592" w14:textId="61A0874C" w:rsidR="00B8237E" w:rsidRPr="00D46CA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46CA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46CAB" w:rsidRDefault="005C548A" w:rsidP="00801458">
            <w:pPr>
              <w:rPr>
                <w:rFonts w:ascii="Times New Roman" w:hAnsi="Times New Roman" w:cs="Times New Roman"/>
              </w:rPr>
            </w:pPr>
            <w:r w:rsidRPr="00D46CA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6775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lastRenderedPageBreak/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58C64" w14:textId="77777777" w:rsidR="00A3770B" w:rsidRDefault="00A3770B" w:rsidP="00315CA6">
      <w:pPr>
        <w:spacing w:after="0" w:line="240" w:lineRule="auto"/>
      </w:pPr>
      <w:r>
        <w:separator/>
      </w:r>
    </w:p>
  </w:endnote>
  <w:endnote w:type="continuationSeparator" w:id="0">
    <w:p w14:paraId="21BF6369" w14:textId="77777777" w:rsidR="00A3770B" w:rsidRDefault="00A3770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6364C7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CA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DC637" w14:textId="77777777" w:rsidR="00A3770B" w:rsidRDefault="00A3770B" w:rsidP="00315CA6">
      <w:pPr>
        <w:spacing w:after="0" w:line="240" w:lineRule="auto"/>
      </w:pPr>
      <w:r>
        <w:separator/>
      </w:r>
    </w:p>
  </w:footnote>
  <w:footnote w:type="continuationSeparator" w:id="0">
    <w:p w14:paraId="6FBBAD10" w14:textId="77777777" w:rsidR="00A3770B" w:rsidRDefault="00A3770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770B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6CAB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58105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50790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F37FAF-147D-4B4D-B12E-160CD17B1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20</Pages>
  <Words>5419</Words>
  <Characters>30893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